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466"/>
        <w:gridCol w:w="2706"/>
        <w:gridCol w:w="2812"/>
      </w:tblGrid>
      <w:tr w:rsidR="00D930F3" w:rsidRPr="00C22C5F" w14:paraId="42D51C7B" w14:textId="77777777" w:rsidTr="00292F7D">
        <w:tc>
          <w:tcPr>
            <w:tcW w:w="2336" w:type="dxa"/>
          </w:tcPr>
          <w:p w14:paraId="5EDABF67" w14:textId="038E8C9C" w:rsidR="00292F7D" w:rsidRDefault="00233B4C" w:rsidP="00292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D930F3" w:rsidRPr="00C22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инонимы</w:t>
            </w:r>
          </w:p>
          <w:p w14:paraId="723AA92E" w14:textId="10BA8707" w:rsidR="00D930F3" w:rsidRPr="00C22C5F" w:rsidRDefault="00233B4C" w:rsidP="0029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(от греч. «одноименный»)</w:t>
            </w:r>
          </w:p>
        </w:tc>
        <w:tc>
          <w:tcPr>
            <w:tcW w:w="2466" w:type="dxa"/>
          </w:tcPr>
          <w:p w14:paraId="249987C0" w14:textId="77777777" w:rsidR="00292F7D" w:rsidRDefault="00233B4C" w:rsidP="00292F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D930F3" w:rsidRPr="00C22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нтонимы</w:t>
            </w:r>
          </w:p>
          <w:p w14:paraId="4F793A2D" w14:textId="0EB4F1CD" w:rsidR="00D930F3" w:rsidRPr="00C22C5F" w:rsidRDefault="00233B4C" w:rsidP="0029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(от греч. «против», «имя»)</w:t>
            </w:r>
          </w:p>
        </w:tc>
        <w:tc>
          <w:tcPr>
            <w:tcW w:w="2706" w:type="dxa"/>
          </w:tcPr>
          <w:p w14:paraId="7060AA95" w14:textId="4EACF0A1" w:rsidR="00292F7D" w:rsidRDefault="00C31FEA" w:rsidP="00292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D930F3" w:rsidRPr="00C22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монимы</w:t>
            </w:r>
          </w:p>
          <w:p w14:paraId="78B9C2E9" w14:textId="30F98B45" w:rsidR="00D930F3" w:rsidRPr="00C22C5F" w:rsidRDefault="00C31FEA" w:rsidP="0029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(от греч. «одинаковый», «имя»)</w:t>
            </w:r>
          </w:p>
        </w:tc>
        <w:tc>
          <w:tcPr>
            <w:tcW w:w="2812" w:type="dxa"/>
          </w:tcPr>
          <w:p w14:paraId="242D93DF" w14:textId="77777777" w:rsidR="00292F7D" w:rsidRDefault="009F53BA" w:rsidP="00292F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="00D930F3" w:rsidRPr="00C22C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аронимы</w:t>
            </w:r>
          </w:p>
          <w:p w14:paraId="09775A6F" w14:textId="5B98424E" w:rsidR="00D930F3" w:rsidRPr="00C22C5F" w:rsidRDefault="009F53BA" w:rsidP="00292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(от греч. «возле», «имя»</w:t>
            </w:r>
          </w:p>
        </w:tc>
      </w:tr>
      <w:tr w:rsidR="00D930F3" w:rsidRPr="00C22C5F" w14:paraId="16E4DBF8" w14:textId="77777777" w:rsidTr="00292F7D">
        <w:tc>
          <w:tcPr>
            <w:tcW w:w="2336" w:type="dxa"/>
          </w:tcPr>
          <w:p w14:paraId="2E732305" w14:textId="77777777" w:rsidR="00D930F3" w:rsidRPr="00C22C5F" w:rsidRDefault="0023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это слова одной и той же части речи, близкие по значению</w:t>
            </w:r>
          </w:p>
          <w:p w14:paraId="04B27174" w14:textId="6AECE8AB" w:rsidR="009B50CF" w:rsidRPr="00C22C5F" w:rsidRDefault="009B5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4CB72FA7" w14:textId="459333E4" w:rsidR="00D930F3" w:rsidRPr="00C22C5F" w:rsidRDefault="0023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это слова одной части речи, которые имеют противоположные лексические значения</w:t>
            </w:r>
          </w:p>
        </w:tc>
        <w:tc>
          <w:tcPr>
            <w:tcW w:w="2706" w:type="dxa"/>
          </w:tcPr>
          <w:p w14:paraId="2AAC0292" w14:textId="3B3A8380" w:rsidR="00D930F3" w:rsidRPr="00C22C5F" w:rsidRDefault="00C3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слова одной и той же части речи, имеющие одинаковое звучание, написание, но разное значение</w:t>
            </w:r>
          </w:p>
        </w:tc>
        <w:tc>
          <w:tcPr>
            <w:tcW w:w="2812" w:type="dxa"/>
          </w:tcPr>
          <w:p w14:paraId="23EB59E8" w14:textId="103F58D5" w:rsidR="00D930F3" w:rsidRPr="00C22C5F" w:rsidRDefault="009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это однокоренные слова, которые принадлежат одной части речи, но отличаются по значению</w:t>
            </w:r>
          </w:p>
        </w:tc>
      </w:tr>
      <w:tr w:rsidR="00D930F3" w:rsidRPr="00C22C5F" w14:paraId="6C7F0A9D" w14:textId="77777777" w:rsidTr="00292F7D">
        <w:tc>
          <w:tcPr>
            <w:tcW w:w="2336" w:type="dxa"/>
          </w:tcPr>
          <w:p w14:paraId="64D785E5" w14:textId="27835F0E" w:rsidR="00D930F3" w:rsidRPr="00292F7D" w:rsidRDefault="00292F7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2F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="00233B4C" w:rsidRPr="00292F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еселье – радост</w:t>
            </w:r>
            <w:r w:rsidRPr="00292F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</w:p>
        </w:tc>
        <w:tc>
          <w:tcPr>
            <w:tcW w:w="2466" w:type="dxa"/>
          </w:tcPr>
          <w:p w14:paraId="3B388300" w14:textId="6E8CB3DA" w:rsidR="00D930F3" w:rsidRPr="00292F7D" w:rsidRDefault="00233B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2F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Правда-ложь</w:t>
            </w:r>
          </w:p>
        </w:tc>
        <w:tc>
          <w:tcPr>
            <w:tcW w:w="2706" w:type="dxa"/>
          </w:tcPr>
          <w:p w14:paraId="0206648E" w14:textId="6AFF3383" w:rsidR="00D930F3" w:rsidRPr="00292F7D" w:rsidRDefault="009B50C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2F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Ключ-инструмент и источник воды</w:t>
            </w:r>
          </w:p>
        </w:tc>
        <w:tc>
          <w:tcPr>
            <w:tcW w:w="2812" w:type="dxa"/>
          </w:tcPr>
          <w:p w14:paraId="4A4C4EFD" w14:textId="64E58ABE" w:rsidR="00D930F3" w:rsidRPr="00292F7D" w:rsidRDefault="009F53B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2F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Невежа-невежда</w:t>
            </w:r>
          </w:p>
        </w:tc>
      </w:tr>
      <w:tr w:rsidR="00233B4C" w:rsidRPr="00C22C5F" w14:paraId="588D70EF" w14:textId="77777777" w:rsidTr="00292F7D">
        <w:tc>
          <w:tcPr>
            <w:tcW w:w="2336" w:type="dxa"/>
          </w:tcPr>
          <w:p w14:paraId="500D94B9" w14:textId="09B66F16" w:rsidR="00233B4C" w:rsidRPr="00C22C5F" w:rsidRDefault="00233B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2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Синонимический ряд</w:t>
            </w:r>
            <w:r w:rsidRPr="00C22C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proofErr w:type="gramStart"/>
            <w:r w:rsidRPr="00C22C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292F7D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proofErr w:type="gramEnd"/>
            <w:r w:rsidRPr="00292F7D">
              <w:rPr>
                <w:rFonts w:ascii="Times New Roman" w:hAnsi="Times New Roman" w:cs="Times New Roman"/>
                <w:sz w:val="24"/>
                <w:szCs w:val="24"/>
              </w:rPr>
              <w:t xml:space="preserve"> ряд слов одной и той же части речи, близких по значению</w:t>
            </w:r>
            <w:r w:rsidRPr="00C22C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 трусливый – боязливый, робкий, пугливый, несмелый</w:t>
            </w:r>
            <w:r w:rsidR="00292F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466" w:type="dxa"/>
          </w:tcPr>
          <w:p w14:paraId="340F6F79" w14:textId="138E7FB5" w:rsidR="00233B4C" w:rsidRPr="00C36017" w:rsidRDefault="007C6084">
            <w:pPr>
              <w:rPr>
                <w:rFonts w:ascii="festus correct" w:hAnsi="festus correct" w:cs="Times New Roman"/>
                <w:sz w:val="24"/>
                <w:szCs w:val="24"/>
              </w:rPr>
            </w:pPr>
            <w:r w:rsidRPr="007C6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Антонимическая пара</w:t>
            </w:r>
            <w:r w:rsidRPr="007C6084">
              <w:rPr>
                <w:rFonts w:ascii="Times New Roman" w:hAnsi="Times New Roman" w:cs="Times New Roman"/>
                <w:sz w:val="24"/>
                <w:szCs w:val="24"/>
              </w:rPr>
              <w:t> – это пара слов или словосочетаний с противоположным значением</w:t>
            </w:r>
            <w:r w:rsidRPr="007C6084">
              <w:rPr>
                <w:rFonts w:ascii="festus correct" w:hAnsi="festus correct" w:cs="Times New Roman"/>
                <w:sz w:val="24"/>
                <w:szCs w:val="24"/>
              </w:rPr>
              <w:t>.</w:t>
            </w:r>
          </w:p>
        </w:tc>
        <w:tc>
          <w:tcPr>
            <w:tcW w:w="2706" w:type="dxa"/>
          </w:tcPr>
          <w:p w14:paraId="66379A98" w14:textId="32F7EF02" w:rsidR="00292F7D" w:rsidRDefault="00C3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Омофоны</w:t>
            </w:r>
            <w:r w:rsidR="00292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2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proofErr w:type="gramEnd"/>
            <w:r w:rsidRPr="00C22C5F">
              <w:rPr>
                <w:rFonts w:ascii="Times New Roman" w:hAnsi="Times New Roman" w:cs="Times New Roman"/>
                <w:sz w:val="24"/>
                <w:szCs w:val="24"/>
              </w:rPr>
              <w:t xml:space="preserve"> слова, различно пишущиеся, но одинаково произносящиеся </w:t>
            </w:r>
          </w:p>
          <w:p w14:paraId="78E98DF5" w14:textId="77777777" w:rsidR="00292F7D" w:rsidRDefault="00292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44EDF" w14:textId="7E32AB7B" w:rsidR="00233B4C" w:rsidRPr="00292F7D" w:rsidRDefault="00C31FE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2F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код-кот</w:t>
            </w:r>
          </w:p>
        </w:tc>
        <w:tc>
          <w:tcPr>
            <w:tcW w:w="2812" w:type="dxa"/>
          </w:tcPr>
          <w:p w14:paraId="1F7A3FDD" w14:textId="77777777" w:rsidR="00292F7D" w:rsidRDefault="009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Два слова, которые являются паронимами</w:t>
            </w:r>
            <w:r w:rsidR="00292F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образуют </w:t>
            </w:r>
            <w:r w:rsidRPr="00C22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паронимическую пару</w:t>
            </w: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. Если же таких слов больше двух,</w:t>
            </w:r>
            <w:r w:rsidR="00292F7D">
              <w:rPr>
                <w:rFonts w:ascii="Times New Roman" w:hAnsi="Times New Roman" w:cs="Times New Roman"/>
                <w:sz w:val="24"/>
                <w:szCs w:val="24"/>
              </w:rPr>
              <w:t xml:space="preserve"> они с</w:t>
            </w: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 xml:space="preserve">оставляют </w:t>
            </w:r>
          </w:p>
          <w:p w14:paraId="24C299A7" w14:textId="596C0149" w:rsidR="00233B4C" w:rsidRPr="00C22C5F" w:rsidRDefault="009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22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паронимический ряд</w:t>
            </w:r>
          </w:p>
        </w:tc>
      </w:tr>
      <w:tr w:rsidR="00233B4C" w:rsidRPr="00C22C5F" w14:paraId="2116C9FF" w14:textId="77777777" w:rsidTr="00292F7D">
        <w:tc>
          <w:tcPr>
            <w:tcW w:w="2336" w:type="dxa"/>
          </w:tcPr>
          <w:p w14:paraId="17AB24C2" w14:textId="4313F226" w:rsidR="00233B4C" w:rsidRPr="00C22C5F" w:rsidRDefault="00233B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Контекстные синонимы</w:t>
            </w:r>
            <w:r w:rsidRPr="00C22C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  — </w:t>
            </w:r>
            <w:r w:rsidRPr="00DB5C99">
              <w:rPr>
                <w:rFonts w:ascii="Times New Roman" w:hAnsi="Times New Roman" w:cs="Times New Roman"/>
                <w:sz w:val="24"/>
                <w:szCs w:val="24"/>
              </w:rPr>
              <w:t>это слова, которые имеют схожее или одинаковое значение только в определённом контексте</w:t>
            </w:r>
            <w:r w:rsidRPr="00C22C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B5C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пустынная, неприветливая равнина</w:t>
            </w:r>
          </w:p>
        </w:tc>
        <w:tc>
          <w:tcPr>
            <w:tcW w:w="2466" w:type="dxa"/>
          </w:tcPr>
          <w:p w14:paraId="552E4B48" w14:textId="77777777" w:rsidR="00DB5C99" w:rsidRDefault="0023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Контекстные антонимы</w:t>
            </w: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 — это слова, которые </w:t>
            </w:r>
            <w:r w:rsidRPr="00DB5C99">
              <w:rPr>
                <w:rFonts w:ascii="Times New Roman" w:hAnsi="Times New Roman" w:cs="Times New Roman"/>
                <w:sz w:val="24"/>
                <w:szCs w:val="24"/>
              </w:rPr>
              <w:t>становятся антонимами только в определённом контексте</w:t>
            </w:r>
            <w:r w:rsidR="00DB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ADF05C" w14:textId="6091D1E6" w:rsidR="00233B4C" w:rsidRPr="00DB5C99" w:rsidRDefault="00233B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FEA" w:rsidRPr="00DB5C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Зеленый-спелый, дом-работа</w:t>
            </w:r>
          </w:p>
        </w:tc>
        <w:tc>
          <w:tcPr>
            <w:tcW w:w="2706" w:type="dxa"/>
          </w:tcPr>
          <w:p w14:paraId="3CE0B171" w14:textId="77777777" w:rsidR="00233B4C" w:rsidRPr="00C22C5F" w:rsidRDefault="00C3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Омоформы</w:t>
            </w:r>
            <w:proofErr w:type="spellEnd"/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-это разные слова, совпадающие в отдельных грамматических формах.</w:t>
            </w:r>
          </w:p>
          <w:p w14:paraId="78DE405E" w14:textId="77777777" w:rsidR="00DB5C99" w:rsidRDefault="00DB5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AB0A4" w14:textId="6C0AE41E" w:rsidR="00C31FEA" w:rsidRPr="00DB5C99" w:rsidRDefault="00C31FE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5C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Лечу(летать)-лечу(лечить)</w:t>
            </w:r>
          </w:p>
        </w:tc>
        <w:tc>
          <w:tcPr>
            <w:tcW w:w="2812" w:type="dxa"/>
          </w:tcPr>
          <w:p w14:paraId="74E0322C" w14:textId="77777777" w:rsidR="00233B4C" w:rsidRDefault="00233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DEF1A" w14:textId="77777777" w:rsidR="00C676EA" w:rsidRDefault="00C67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10229" w14:textId="77777777" w:rsidR="00C676EA" w:rsidRDefault="00C67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77EC3" w14:textId="63FD944A" w:rsidR="00C676EA" w:rsidRPr="00C22C5F" w:rsidRDefault="00C6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30B0D4" wp14:editId="0BBDA5DE">
                  <wp:extent cx="2042160" cy="1069066"/>
                  <wp:effectExtent l="0" t="0" r="0" b="0"/>
                  <wp:docPr id="35305063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814" cy="107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0CF" w:rsidRPr="00C22C5F" w14:paraId="7F2726B9" w14:textId="77777777" w:rsidTr="00292F7D">
        <w:trPr>
          <w:trHeight w:val="2892"/>
        </w:trPr>
        <w:tc>
          <w:tcPr>
            <w:tcW w:w="2336" w:type="dxa"/>
            <w:vMerge w:val="restart"/>
          </w:tcPr>
          <w:p w14:paraId="31637592" w14:textId="77777777" w:rsidR="00DB5C99" w:rsidRPr="00DB5C99" w:rsidRDefault="009B50CF" w:rsidP="009B50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5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Градация </w:t>
            </w:r>
            <w:r w:rsidRPr="00DB5C99">
              <w:rPr>
                <w:rFonts w:ascii="Times New Roman" w:hAnsi="Times New Roman" w:cs="Times New Roman"/>
                <w:sz w:val="24"/>
                <w:szCs w:val="24"/>
              </w:rPr>
              <w:t>— употребление подряд нескольких (обычно трёх) однородных членов предложения, чаще синонимов, каждый из которых усиливает значение предыдущего.</w:t>
            </w:r>
            <w:r w:rsidRPr="00DB5C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746994BA" w14:textId="01583E87" w:rsidR="009B50CF" w:rsidRPr="00C22C5F" w:rsidRDefault="009B50CF" w:rsidP="009B50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Pr="00DB5C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 не просто хорош, он великолепен, он гениален!»</w:t>
            </w:r>
            <w:r w:rsidRPr="00C22C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— восходящая градация.</w:t>
            </w:r>
          </w:p>
          <w:p w14:paraId="117BA13A" w14:textId="77777777" w:rsidR="009B50CF" w:rsidRPr="009B50CF" w:rsidRDefault="009B50CF" w:rsidP="009B50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B50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«Это был прекрасный вечер, обычный день, скучный момент»</w:t>
            </w:r>
            <w:r w:rsidRPr="009B50C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— нисходящая градация.</w:t>
            </w:r>
          </w:p>
          <w:p w14:paraId="00E7E338" w14:textId="4EE4F913" w:rsidR="009B50CF" w:rsidRPr="00C22C5F" w:rsidRDefault="009B50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66" w:type="dxa"/>
            <w:vMerge w:val="restart"/>
          </w:tcPr>
          <w:p w14:paraId="1D512FF5" w14:textId="77777777" w:rsidR="00DB5C99" w:rsidRDefault="00DB5C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9B50CF" w:rsidRPr="00C22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ксюморон – </w:t>
            </w:r>
            <w:r w:rsidR="009B50CF" w:rsidRPr="00DB5C99">
              <w:rPr>
                <w:rFonts w:ascii="Times New Roman" w:hAnsi="Times New Roman" w:cs="Times New Roman"/>
                <w:sz w:val="24"/>
                <w:szCs w:val="24"/>
              </w:rPr>
              <w:t>соединение в целое противоположных по смыслу единиц разных частей речи</w:t>
            </w:r>
            <w:r w:rsidR="009B50CF" w:rsidRPr="00C22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0AC02B5" w14:textId="488B2682" w:rsidR="009B50CF" w:rsidRPr="00DB5C99" w:rsidRDefault="009B5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мертвые души, живой труп, взрослые дети</w:t>
            </w:r>
          </w:p>
          <w:p w14:paraId="576AC76A" w14:textId="77777777" w:rsidR="00DB5C99" w:rsidRDefault="00DB5C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047EDC" w14:textId="2B5E7A0C" w:rsidR="009B50CF" w:rsidRPr="00C22C5F" w:rsidRDefault="00DB5C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9B50CF" w:rsidRPr="00C22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нтитеза – </w:t>
            </w:r>
            <w:r w:rsidR="009B50CF" w:rsidRPr="00DB5C99">
              <w:rPr>
                <w:rFonts w:ascii="Times New Roman" w:hAnsi="Times New Roman" w:cs="Times New Roman"/>
                <w:sz w:val="24"/>
                <w:szCs w:val="24"/>
              </w:rPr>
              <w:t>противопоставление</w:t>
            </w:r>
          </w:p>
        </w:tc>
        <w:tc>
          <w:tcPr>
            <w:tcW w:w="2706" w:type="dxa"/>
          </w:tcPr>
          <w:p w14:paraId="019E2052" w14:textId="77777777" w:rsidR="009B50CF" w:rsidRPr="00C22C5F" w:rsidRDefault="009B5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Омографы</w:t>
            </w:r>
            <w:r w:rsidRPr="00C22C5F">
              <w:rPr>
                <w:rFonts w:ascii="Times New Roman" w:hAnsi="Times New Roman" w:cs="Times New Roman"/>
                <w:sz w:val="24"/>
                <w:szCs w:val="24"/>
              </w:rPr>
              <w:t>- слова, одинаково пишущиеся, но различно произносящиеся за счет различия в ударении</w:t>
            </w:r>
          </w:p>
          <w:p w14:paraId="6B035F78" w14:textId="77777777" w:rsidR="00DB5C99" w:rsidRDefault="00DB5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39B82" w14:textId="627CDBA6" w:rsidR="009B50CF" w:rsidRPr="00DB5C99" w:rsidRDefault="009B50C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B5C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замОк</w:t>
            </w:r>
            <w:proofErr w:type="spellEnd"/>
            <w:r w:rsidRPr="00DB5C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Pr="00DB5C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зАмок</w:t>
            </w:r>
            <w:proofErr w:type="spellEnd"/>
          </w:p>
        </w:tc>
        <w:tc>
          <w:tcPr>
            <w:tcW w:w="2812" w:type="dxa"/>
            <w:vMerge w:val="restart"/>
          </w:tcPr>
          <w:p w14:paraId="11F1AA83" w14:textId="5E284A34" w:rsidR="009B50CF" w:rsidRPr="00C22C5F" w:rsidRDefault="00DB5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9F53BA" w:rsidRPr="00C22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аронома́зия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="009F53BA" w:rsidRPr="00C22C5F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="009F53BA" w:rsidRPr="00C22C5F">
              <w:rPr>
                <w:rFonts w:ascii="Times New Roman" w:hAnsi="Times New Roman" w:cs="Times New Roman"/>
                <w:sz w:val="24"/>
                <w:szCs w:val="24"/>
              </w:rPr>
              <w:t xml:space="preserve"> фигура речи, образное сближение схожих по звучанию слов, у которых совпадают некоторые части. Парономазию используют в речи, чтобы создать каламбур </w:t>
            </w:r>
            <w:r w:rsidR="009F53BA" w:rsidRPr="00C22C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двора — дрова, глуп — глух</w:t>
            </w:r>
          </w:p>
        </w:tc>
      </w:tr>
      <w:tr w:rsidR="009B50CF" w:rsidRPr="00C22C5F" w14:paraId="26EA935C" w14:textId="77777777" w:rsidTr="00292F7D">
        <w:trPr>
          <w:trHeight w:val="3012"/>
        </w:trPr>
        <w:tc>
          <w:tcPr>
            <w:tcW w:w="2336" w:type="dxa"/>
            <w:vMerge/>
          </w:tcPr>
          <w:p w14:paraId="7C36AA3F" w14:textId="77777777" w:rsidR="009B50CF" w:rsidRPr="00C22C5F" w:rsidRDefault="009B50CF" w:rsidP="009B50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582E2F7E" w14:textId="77777777" w:rsidR="009B50CF" w:rsidRPr="00C22C5F" w:rsidRDefault="009B50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6" w:type="dxa"/>
          </w:tcPr>
          <w:p w14:paraId="7EE0D14E" w14:textId="5AB6EDD2" w:rsidR="009B50CF" w:rsidRPr="00C22C5F" w:rsidRDefault="00DB5C99" w:rsidP="009B5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B50CF" w:rsidRPr="00C22C5F">
              <w:rPr>
                <w:rFonts w:ascii="Times New Roman" w:hAnsi="Times New Roman" w:cs="Times New Roman"/>
                <w:sz w:val="24"/>
                <w:szCs w:val="24"/>
              </w:rPr>
              <w:t xml:space="preserve">ля создания комического эффекта, усиления выразительности языка или передачи дополнительной информации используется </w:t>
            </w:r>
            <w:r w:rsidR="009B50CF" w:rsidRPr="00DB5C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каламбур</w:t>
            </w:r>
            <w:r w:rsidR="009F53BA" w:rsidRPr="00C22C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F53BA" w:rsidRPr="00C22C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Заря подобна прилежному ученику: она каждое утро занимается</w:t>
            </w:r>
            <w:r w:rsidR="009F53BA" w:rsidRPr="00C22C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2" w:type="dxa"/>
            <w:vMerge/>
          </w:tcPr>
          <w:p w14:paraId="11CAAA0E" w14:textId="77777777" w:rsidR="009B50CF" w:rsidRPr="00C22C5F" w:rsidRDefault="009B5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C12189" w14:textId="77777777" w:rsidR="00B56E67" w:rsidRPr="00C22C5F" w:rsidRDefault="00B56E67">
      <w:pPr>
        <w:rPr>
          <w:rFonts w:ascii="Times New Roman" w:hAnsi="Times New Roman" w:cs="Times New Roman"/>
          <w:sz w:val="24"/>
          <w:szCs w:val="24"/>
        </w:rPr>
      </w:pPr>
    </w:p>
    <w:sectPr w:rsidR="00B56E67" w:rsidRPr="00C22C5F" w:rsidSect="009F5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estus correct">
    <w:panose1 w:val="00000400000000000000"/>
    <w:charset w:val="CC"/>
    <w:family w:val="auto"/>
    <w:pitch w:val="variable"/>
    <w:sig w:usb0="8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F28EA"/>
    <w:multiLevelType w:val="multilevel"/>
    <w:tmpl w:val="9A42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92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F3"/>
    <w:rsid w:val="000B4594"/>
    <w:rsid w:val="000C1CF9"/>
    <w:rsid w:val="001459DA"/>
    <w:rsid w:val="00233B4C"/>
    <w:rsid w:val="00292F7D"/>
    <w:rsid w:val="00704FAB"/>
    <w:rsid w:val="007C6084"/>
    <w:rsid w:val="009B50CF"/>
    <w:rsid w:val="009F53BA"/>
    <w:rsid w:val="00A166C3"/>
    <w:rsid w:val="00AF2F1A"/>
    <w:rsid w:val="00B56E67"/>
    <w:rsid w:val="00B64F4C"/>
    <w:rsid w:val="00C22C5F"/>
    <w:rsid w:val="00C31FEA"/>
    <w:rsid w:val="00C36017"/>
    <w:rsid w:val="00C676EA"/>
    <w:rsid w:val="00D930F3"/>
    <w:rsid w:val="00DB5C99"/>
    <w:rsid w:val="00E1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277E"/>
  <w15:chartTrackingRefBased/>
  <w15:docId w15:val="{7D869CE8-6F91-48C5-B6F6-B62F72B0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017"/>
  </w:style>
  <w:style w:type="paragraph" w:styleId="1">
    <w:name w:val="heading 1"/>
    <w:basedOn w:val="a"/>
    <w:next w:val="a"/>
    <w:link w:val="10"/>
    <w:uiPriority w:val="9"/>
    <w:qFormat/>
    <w:rsid w:val="00C3601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8104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01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01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3186D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3186D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3186D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0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8104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01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8104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0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8104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0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81049" w:themeColor="accent1" w:themeShade="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017"/>
    <w:rPr>
      <w:rFonts w:asciiTheme="majorHAnsi" w:eastAsiaTheme="majorEastAsia" w:hAnsiTheme="majorHAnsi" w:cstheme="majorBidi"/>
      <w:color w:val="78104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36017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6017"/>
    <w:rPr>
      <w:rFonts w:asciiTheme="majorHAnsi" w:eastAsiaTheme="majorEastAsia" w:hAnsiTheme="majorHAnsi" w:cstheme="majorBidi"/>
      <w:color w:val="B3186D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6017"/>
    <w:rPr>
      <w:rFonts w:asciiTheme="majorHAnsi" w:eastAsiaTheme="majorEastAsia" w:hAnsiTheme="majorHAnsi" w:cstheme="majorBidi"/>
      <w:color w:val="B3186D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36017"/>
    <w:rPr>
      <w:rFonts w:asciiTheme="majorHAnsi" w:eastAsiaTheme="majorEastAsia" w:hAnsiTheme="majorHAnsi" w:cstheme="majorBidi"/>
      <w:caps/>
      <w:color w:val="B3186D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6017"/>
    <w:rPr>
      <w:rFonts w:asciiTheme="majorHAnsi" w:eastAsiaTheme="majorEastAsia" w:hAnsiTheme="majorHAnsi" w:cstheme="majorBidi"/>
      <w:i/>
      <w:iCs/>
      <w:caps/>
      <w:color w:val="78104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36017"/>
    <w:rPr>
      <w:rFonts w:asciiTheme="majorHAnsi" w:eastAsiaTheme="majorEastAsia" w:hAnsiTheme="majorHAnsi" w:cstheme="majorBidi"/>
      <w:b/>
      <w:bCs/>
      <w:color w:val="78104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36017"/>
    <w:rPr>
      <w:rFonts w:asciiTheme="majorHAnsi" w:eastAsiaTheme="majorEastAsia" w:hAnsiTheme="majorHAnsi" w:cstheme="majorBidi"/>
      <w:b/>
      <w:bCs/>
      <w:i/>
      <w:iCs/>
      <w:color w:val="78104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C36017"/>
    <w:rPr>
      <w:rFonts w:asciiTheme="majorHAnsi" w:eastAsiaTheme="majorEastAsia" w:hAnsiTheme="majorHAnsi" w:cstheme="majorBidi"/>
      <w:i/>
      <w:iCs/>
      <w:color w:val="781049" w:themeColor="accent1" w:themeShade="80"/>
    </w:rPr>
  </w:style>
  <w:style w:type="paragraph" w:styleId="a3">
    <w:name w:val="Title"/>
    <w:basedOn w:val="a"/>
    <w:next w:val="a"/>
    <w:link w:val="a4"/>
    <w:uiPriority w:val="10"/>
    <w:qFormat/>
    <w:rsid w:val="00C3601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54551" w:themeColor="text2"/>
      <w:spacing w:val="-15"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C36017"/>
    <w:rPr>
      <w:rFonts w:asciiTheme="majorHAnsi" w:eastAsiaTheme="majorEastAsia" w:hAnsiTheme="majorHAnsi" w:cstheme="majorBidi"/>
      <w:caps/>
      <w:color w:val="454551" w:themeColor="text2"/>
      <w:spacing w:val="-15"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rsid w:val="00C3601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E32D91" w:themeColor="accent1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6017"/>
    <w:rPr>
      <w:rFonts w:asciiTheme="majorHAnsi" w:eastAsiaTheme="majorEastAsia" w:hAnsiTheme="majorHAnsi" w:cstheme="majorBidi"/>
      <w:color w:val="E32D91" w:themeColor="accent1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6017"/>
    <w:pPr>
      <w:spacing w:before="120" w:after="120"/>
      <w:ind w:left="720"/>
    </w:pPr>
    <w:rPr>
      <w:color w:val="454551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36017"/>
    <w:rPr>
      <w:color w:val="454551" w:themeColor="text2"/>
      <w:sz w:val="24"/>
      <w:szCs w:val="24"/>
    </w:rPr>
  </w:style>
  <w:style w:type="paragraph" w:styleId="a7">
    <w:name w:val="List Paragraph"/>
    <w:basedOn w:val="a"/>
    <w:uiPriority w:val="34"/>
    <w:qFormat/>
    <w:rsid w:val="00D930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6017"/>
    <w:rPr>
      <w:b/>
      <w:bCs/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C3601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54551" w:themeColor="text2"/>
      <w:spacing w:val="-6"/>
      <w:sz w:val="32"/>
      <w:szCs w:val="32"/>
    </w:rPr>
  </w:style>
  <w:style w:type="character" w:customStyle="1" w:styleId="aa">
    <w:name w:val="Выделенная цитата Знак"/>
    <w:basedOn w:val="a0"/>
    <w:link w:val="a9"/>
    <w:uiPriority w:val="30"/>
    <w:rsid w:val="00C36017"/>
    <w:rPr>
      <w:rFonts w:asciiTheme="majorHAnsi" w:eastAsiaTheme="majorEastAsia" w:hAnsiTheme="majorHAnsi" w:cstheme="majorBidi"/>
      <w:color w:val="454551" w:themeColor="text2"/>
      <w:spacing w:val="-6"/>
      <w:sz w:val="32"/>
      <w:szCs w:val="32"/>
    </w:rPr>
  </w:style>
  <w:style w:type="character" w:styleId="ab">
    <w:name w:val="Intense Reference"/>
    <w:basedOn w:val="a0"/>
    <w:uiPriority w:val="32"/>
    <w:qFormat/>
    <w:rsid w:val="00C36017"/>
    <w:rPr>
      <w:b/>
      <w:bCs/>
      <w:smallCaps/>
      <w:color w:val="454551" w:themeColor="text2"/>
      <w:u w:val="single"/>
    </w:rPr>
  </w:style>
  <w:style w:type="table" w:styleId="ac">
    <w:name w:val="Table Grid"/>
    <w:basedOn w:val="a1"/>
    <w:uiPriority w:val="39"/>
    <w:rsid w:val="00D9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C36017"/>
    <w:pPr>
      <w:spacing w:line="240" w:lineRule="auto"/>
    </w:pPr>
    <w:rPr>
      <w:b/>
      <w:bCs/>
      <w:smallCaps/>
      <w:color w:val="454551" w:themeColor="text2"/>
    </w:rPr>
  </w:style>
  <w:style w:type="character" w:styleId="ae">
    <w:name w:val="Strong"/>
    <w:basedOn w:val="a0"/>
    <w:uiPriority w:val="22"/>
    <w:qFormat/>
    <w:rsid w:val="00C36017"/>
    <w:rPr>
      <w:b/>
      <w:bCs/>
    </w:rPr>
  </w:style>
  <w:style w:type="character" w:styleId="af">
    <w:name w:val="Emphasis"/>
    <w:basedOn w:val="a0"/>
    <w:uiPriority w:val="20"/>
    <w:qFormat/>
    <w:rsid w:val="00C36017"/>
    <w:rPr>
      <w:i/>
      <w:iCs/>
    </w:rPr>
  </w:style>
  <w:style w:type="paragraph" w:styleId="af0">
    <w:name w:val="No Spacing"/>
    <w:uiPriority w:val="1"/>
    <w:qFormat/>
    <w:rsid w:val="00C36017"/>
    <w:pPr>
      <w:spacing w:after="0" w:line="240" w:lineRule="auto"/>
    </w:pPr>
  </w:style>
  <w:style w:type="character" w:styleId="af1">
    <w:name w:val="Subtle Emphasis"/>
    <w:basedOn w:val="a0"/>
    <w:uiPriority w:val="19"/>
    <w:qFormat/>
    <w:rsid w:val="00C36017"/>
    <w:rPr>
      <w:i/>
      <w:iCs/>
      <w:color w:val="595959" w:themeColor="text1" w:themeTint="A6"/>
    </w:rPr>
  </w:style>
  <w:style w:type="character" w:styleId="af2">
    <w:name w:val="Subtle Reference"/>
    <w:basedOn w:val="a0"/>
    <w:uiPriority w:val="31"/>
    <w:qFormat/>
    <w:rsid w:val="00C3601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3">
    <w:name w:val="Book Title"/>
    <w:basedOn w:val="a0"/>
    <w:uiPriority w:val="33"/>
    <w:qFormat/>
    <w:rsid w:val="00C36017"/>
    <w:rPr>
      <w:b/>
      <w:bCs/>
      <w:smallCaps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360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FA7C7-587B-4526-9046-293A9122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Наумова</dc:creator>
  <cp:keywords/>
  <dc:description/>
  <cp:lastModifiedBy>Дарья Наумова</cp:lastModifiedBy>
  <cp:revision>5</cp:revision>
  <dcterms:created xsi:type="dcterms:W3CDTF">2025-12-14T12:57:00Z</dcterms:created>
  <dcterms:modified xsi:type="dcterms:W3CDTF">2026-01-18T11:33:00Z</dcterms:modified>
</cp:coreProperties>
</file>